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5FF" w:rsidRDefault="004D13EC">
      <w:r>
        <w:t>AP</w:t>
      </w:r>
      <w:r w:rsidR="000A127E">
        <w:t xml:space="preserve"> Physics 1 Unit Plan</w:t>
      </w:r>
      <w:r w:rsidR="000A127E">
        <w:tab/>
      </w:r>
      <w:r w:rsidR="000A127E">
        <w:tab/>
      </w:r>
      <w:r w:rsidR="000A127E">
        <w:tab/>
      </w:r>
      <w:r w:rsidR="00547449">
        <w:t>Spring 2020</w:t>
      </w:r>
    </w:p>
    <w:p w:rsidR="004D13EC" w:rsidRDefault="0062218A">
      <w:r>
        <w:t>Unit 1</w:t>
      </w:r>
      <w:r w:rsidR="004D13EC">
        <w:t>: Forces</w:t>
      </w:r>
    </w:p>
    <w:p w:rsidR="004D13EC" w:rsidRDefault="004D13EC" w:rsidP="00D17608">
      <w:pPr>
        <w:spacing w:after="0"/>
        <w:rPr>
          <w:u w:val="single"/>
        </w:rPr>
      </w:pPr>
      <w:r>
        <w:rPr>
          <w:u w:val="single"/>
        </w:rPr>
        <w:t>AP Standards to be covered:</w:t>
      </w:r>
    </w:p>
    <w:p w:rsidR="004D13EC" w:rsidRDefault="004D13EC" w:rsidP="00D17608">
      <w:pPr>
        <w:spacing w:after="0"/>
        <w:rPr>
          <w:b/>
        </w:rPr>
      </w:pPr>
      <w:r>
        <w:rPr>
          <w:b/>
        </w:rPr>
        <w:t xml:space="preserve">1.C.1.1: </w:t>
      </w:r>
      <w:r>
        <w:t xml:space="preserve">The student is able to design an experiment for </w:t>
      </w:r>
      <w:proofErr w:type="gramStart"/>
      <w:r>
        <w:t>collecting  data</w:t>
      </w:r>
      <w:proofErr w:type="gramEnd"/>
      <w:r>
        <w:t xml:space="preserve"> to determine the relationship between the net force exerted on an object, its inertial mass, and its acceleration. </w:t>
      </w:r>
      <w:r>
        <w:rPr>
          <w:b/>
        </w:rPr>
        <w:t>[SP 4.2]</w:t>
      </w:r>
    </w:p>
    <w:p w:rsidR="004D13EC" w:rsidRDefault="004D13EC" w:rsidP="00D17608">
      <w:pPr>
        <w:spacing w:after="0"/>
      </w:pPr>
      <w:r>
        <w:rPr>
          <w:b/>
        </w:rPr>
        <w:t xml:space="preserve">1.C.3.1: </w:t>
      </w:r>
      <w:r>
        <w:t xml:space="preserve">The student </w:t>
      </w:r>
      <w:proofErr w:type="gramStart"/>
      <w:r>
        <w:t>is able to</w:t>
      </w:r>
      <w:proofErr w:type="gramEnd"/>
      <w:r>
        <w:t xml:space="preserve"> design a plan for collecting data to measure the gravitational mass and to measure inertial mass, and to distinguish between the two experiments. </w:t>
      </w:r>
      <w:r>
        <w:rPr>
          <w:b/>
        </w:rPr>
        <w:t>[SP 4.2]</w:t>
      </w:r>
    </w:p>
    <w:p w:rsidR="004D13EC" w:rsidRDefault="004D13EC" w:rsidP="00D17608">
      <w:pPr>
        <w:spacing w:after="0"/>
      </w:pPr>
      <w:r>
        <w:rPr>
          <w:b/>
        </w:rPr>
        <w:t>2.B.1.1:</w:t>
      </w:r>
      <w:r>
        <w:t xml:space="preserve"> The student </w:t>
      </w:r>
      <w:proofErr w:type="gramStart"/>
      <w:r>
        <w:t>is able to</w:t>
      </w:r>
      <w:proofErr w:type="gramEnd"/>
      <w:r>
        <w:t xml:space="preserve"> apply </w:t>
      </w:r>
      <w:r w:rsidRPr="004D13EC">
        <w:rPr>
          <w:position w:val="-10"/>
        </w:rPr>
        <w:object w:dxaOrig="8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5.75pt" o:ole="">
            <v:imagedata r:id="rId5" o:title=""/>
          </v:shape>
          <o:OLEObject Type="Embed" ProgID="Equation.DSMT4" ShapeID="_x0000_i1025" DrawAspect="Content" ObjectID="_1640404379" r:id="rId6"/>
        </w:object>
      </w:r>
      <w:bookmarkStart w:id="0" w:name="_GoBack"/>
      <w:bookmarkEnd w:id="0"/>
      <w:r>
        <w:t xml:space="preserve">to calculate the gravitational force on an object with mass m in a gravitational field of strength g in the context of the effects of a net force on objects and systems. </w:t>
      </w:r>
      <w:r>
        <w:rPr>
          <w:b/>
        </w:rPr>
        <w:t>[SP 2.2, 7.2]</w:t>
      </w:r>
    </w:p>
    <w:p w:rsidR="004D13EC" w:rsidRDefault="004D13EC" w:rsidP="00D17608">
      <w:pPr>
        <w:spacing w:after="0"/>
        <w:rPr>
          <w:b/>
        </w:rPr>
      </w:pPr>
      <w:r>
        <w:rPr>
          <w:b/>
        </w:rPr>
        <w:t xml:space="preserve">3.A.2.1: </w:t>
      </w:r>
      <w:r>
        <w:t xml:space="preserve">The student is able to represent forces in diagrams or mathematically using appropriately labeled vectors with magnitude, direction, and units during the analysis of </w:t>
      </w:r>
      <w:r w:rsidR="00D17608">
        <w:t xml:space="preserve">a situation. </w:t>
      </w:r>
      <w:r w:rsidR="00D17608">
        <w:rPr>
          <w:b/>
        </w:rPr>
        <w:t>[SP 1.1]</w:t>
      </w:r>
    </w:p>
    <w:p w:rsidR="00D17608" w:rsidRDefault="00D17608" w:rsidP="00D17608">
      <w:pPr>
        <w:spacing w:after="0"/>
      </w:pPr>
      <w:r>
        <w:rPr>
          <w:b/>
        </w:rPr>
        <w:t xml:space="preserve">3.A.3.1: </w:t>
      </w:r>
      <w:r>
        <w:t>The student is able to analyze a scenario and make claims (develop arguments, justify assertions) about the forces exerted on an</w:t>
      </w:r>
      <w:r>
        <w:rPr>
          <w:b/>
        </w:rPr>
        <w:t xml:space="preserve"> </w:t>
      </w:r>
      <w:r>
        <w:t xml:space="preserve">object by other objects for different types of forces or components of forces. </w:t>
      </w:r>
      <w:r>
        <w:rPr>
          <w:b/>
        </w:rPr>
        <w:t>[SP 6.4, 7.2]</w:t>
      </w:r>
    </w:p>
    <w:p w:rsidR="00D17608" w:rsidRDefault="00D17608" w:rsidP="00D17608">
      <w:pPr>
        <w:spacing w:after="0"/>
        <w:rPr>
          <w:b/>
        </w:rPr>
      </w:pPr>
      <w:r>
        <w:rPr>
          <w:b/>
        </w:rPr>
        <w:t>3.A.3.2:</w:t>
      </w:r>
      <w:r>
        <w:t xml:space="preserve"> The student is able to challenge a claim that an object can exert a force on itself. </w:t>
      </w:r>
      <w:r>
        <w:rPr>
          <w:b/>
        </w:rPr>
        <w:t>[SP 6.1]</w:t>
      </w:r>
    </w:p>
    <w:p w:rsidR="00D17608" w:rsidRPr="00D17608" w:rsidRDefault="00D17608" w:rsidP="00D17608">
      <w:pPr>
        <w:spacing w:after="0"/>
      </w:pPr>
      <w:r>
        <w:rPr>
          <w:b/>
        </w:rPr>
        <w:t xml:space="preserve">3.A.3.3: </w:t>
      </w:r>
      <w:r>
        <w:t xml:space="preserve"> The student is able to describe a force as an interaction between two objects and identify both objects for any force. </w:t>
      </w:r>
      <w:r>
        <w:rPr>
          <w:b/>
        </w:rPr>
        <w:t>[SP 1.4]</w:t>
      </w:r>
    </w:p>
    <w:p w:rsidR="00D17608" w:rsidRDefault="00D17608" w:rsidP="004D13EC">
      <w:pPr>
        <w:autoSpaceDE w:val="0"/>
        <w:autoSpaceDN w:val="0"/>
        <w:adjustRightInd w:val="0"/>
        <w:spacing w:after="0" w:line="240" w:lineRule="auto"/>
        <w:rPr>
          <w:rFonts w:cs="Calibri-Bold"/>
          <w:b/>
          <w:bCs/>
        </w:rPr>
      </w:pPr>
      <w:r w:rsidRPr="00D17608">
        <w:rPr>
          <w:rFonts w:cs="Calibri-Bold"/>
          <w:b/>
          <w:bCs/>
        </w:rPr>
        <w:t>3.A.4.1</w:t>
      </w:r>
      <w:r>
        <w:rPr>
          <w:rFonts w:cs="Calibri-Bold"/>
          <w:b/>
          <w:bCs/>
        </w:rPr>
        <w:t xml:space="preserve">: </w:t>
      </w:r>
      <w:r>
        <w:rPr>
          <w:rFonts w:cs="Calibri-Bold"/>
          <w:bCs/>
        </w:rPr>
        <w:t xml:space="preserve">The student is able to construct explanations of physical situations involving the interaction of bodies using Newton’s third law and the representation of action-reaction pairs of forces. </w:t>
      </w:r>
      <w:r>
        <w:rPr>
          <w:rFonts w:cs="Calibri-Bold"/>
          <w:b/>
          <w:bCs/>
        </w:rPr>
        <w:t>[SP 1.4, 6.2]</w:t>
      </w:r>
    </w:p>
    <w:p w:rsidR="00D17608" w:rsidRDefault="00D17608" w:rsidP="004D13EC">
      <w:pPr>
        <w:autoSpaceDE w:val="0"/>
        <w:autoSpaceDN w:val="0"/>
        <w:adjustRightInd w:val="0"/>
        <w:spacing w:after="0" w:line="240" w:lineRule="auto"/>
        <w:rPr>
          <w:rFonts w:cs="Calibri-Bold"/>
          <w:b/>
          <w:bCs/>
        </w:rPr>
      </w:pPr>
      <w:r>
        <w:rPr>
          <w:rFonts w:cs="Calibri-Bold"/>
          <w:b/>
          <w:bCs/>
        </w:rPr>
        <w:t xml:space="preserve">3.A.4.2: </w:t>
      </w:r>
      <w:r>
        <w:rPr>
          <w:rFonts w:cs="Calibri-Bold"/>
          <w:bCs/>
        </w:rPr>
        <w:t xml:space="preserve">The student is able to use Newton’s third law to make claims and predictions about the action-reaction pairs of forces when two objects interact. </w:t>
      </w:r>
      <w:r>
        <w:rPr>
          <w:rFonts w:cs="Calibri-Bold"/>
          <w:b/>
          <w:bCs/>
        </w:rPr>
        <w:t>[SP 6.4, 7.2]</w:t>
      </w:r>
    </w:p>
    <w:p w:rsidR="00D17608" w:rsidRPr="00D17608" w:rsidRDefault="00D17608" w:rsidP="004D13EC">
      <w:pPr>
        <w:autoSpaceDE w:val="0"/>
        <w:autoSpaceDN w:val="0"/>
        <w:adjustRightInd w:val="0"/>
        <w:spacing w:after="0" w:line="240" w:lineRule="auto"/>
        <w:rPr>
          <w:rFonts w:cs="Calibri-Bold"/>
          <w:bCs/>
        </w:rPr>
      </w:pPr>
      <w:r>
        <w:rPr>
          <w:rFonts w:cs="Calibri-Bold"/>
          <w:b/>
          <w:bCs/>
        </w:rPr>
        <w:t xml:space="preserve">3.A.4.3: </w:t>
      </w:r>
      <w:r>
        <w:rPr>
          <w:rFonts w:cs="Calibri-Bold"/>
          <w:bCs/>
        </w:rPr>
        <w:t xml:space="preserve">The student is able to analyze situations involving interactions among several objects by using free-body diagrams that include the application of Newton’s third law to identify forces. </w:t>
      </w:r>
      <w:r>
        <w:rPr>
          <w:rFonts w:cs="Calibri-Bold"/>
          <w:b/>
          <w:bCs/>
        </w:rPr>
        <w:t>[SP 1.4]</w:t>
      </w:r>
    </w:p>
    <w:p w:rsidR="00D17608" w:rsidRPr="00D17608" w:rsidRDefault="00D17608" w:rsidP="004D13EC">
      <w:pPr>
        <w:autoSpaceDE w:val="0"/>
        <w:autoSpaceDN w:val="0"/>
        <w:adjustRightInd w:val="0"/>
        <w:spacing w:after="0" w:line="240" w:lineRule="auto"/>
        <w:rPr>
          <w:rFonts w:cs="Calibri-Bold"/>
          <w:b/>
          <w:bCs/>
        </w:rPr>
      </w:pPr>
      <w:r>
        <w:rPr>
          <w:rFonts w:cs="Calibri-Bold"/>
          <w:b/>
          <w:bCs/>
        </w:rPr>
        <w:t xml:space="preserve">3.B.1.1: </w:t>
      </w:r>
      <w:r>
        <w:rPr>
          <w:rFonts w:cs="Calibri-Bold"/>
          <w:bCs/>
        </w:rPr>
        <w:t xml:space="preserve">The student is able to predict the motion of an object subject to forces exerted by several objects using an application of Newton’s second law in a variety of physical situations with acceleration in one dimension. </w:t>
      </w:r>
      <w:r>
        <w:rPr>
          <w:rFonts w:cs="Calibri-Bold"/>
          <w:b/>
          <w:bCs/>
        </w:rPr>
        <w:t>[SP 6.4, 7.2]</w:t>
      </w:r>
    </w:p>
    <w:p w:rsidR="00D17608" w:rsidRDefault="003125D8" w:rsidP="004D13EC">
      <w:pPr>
        <w:autoSpaceDE w:val="0"/>
        <w:autoSpaceDN w:val="0"/>
        <w:adjustRightInd w:val="0"/>
        <w:spacing w:after="0" w:line="240" w:lineRule="auto"/>
        <w:rPr>
          <w:rFonts w:cs="Calibri-Bold"/>
          <w:b/>
          <w:bCs/>
        </w:rPr>
      </w:pPr>
      <w:r>
        <w:rPr>
          <w:rFonts w:cs="Calibri-Bold"/>
          <w:b/>
          <w:bCs/>
        </w:rPr>
        <w:t>3.B.1.2:</w:t>
      </w:r>
      <w:r>
        <w:rPr>
          <w:rFonts w:cs="Calibri-Bold"/>
          <w:bCs/>
        </w:rPr>
        <w:t xml:space="preserve"> The student is able to design a plan to collect and analyze data for motion (static, constant, or accelerating) from force measurements and carry out an analysis to determine the relationship between the net force and the vector sum of the individual forces. </w:t>
      </w:r>
      <w:r>
        <w:rPr>
          <w:rFonts w:cs="Calibri-Bold"/>
          <w:b/>
          <w:bCs/>
        </w:rPr>
        <w:t>[SP 4.2, 5.1]</w:t>
      </w:r>
    </w:p>
    <w:p w:rsidR="003125D8" w:rsidRDefault="003125D8" w:rsidP="004D13EC">
      <w:pPr>
        <w:autoSpaceDE w:val="0"/>
        <w:autoSpaceDN w:val="0"/>
        <w:adjustRightInd w:val="0"/>
        <w:spacing w:after="0" w:line="240" w:lineRule="auto"/>
        <w:rPr>
          <w:rFonts w:cs="Calibri-Bold"/>
          <w:b/>
          <w:bCs/>
        </w:rPr>
      </w:pPr>
      <w:r>
        <w:rPr>
          <w:rFonts w:cs="Calibri-Bold"/>
          <w:b/>
          <w:bCs/>
        </w:rPr>
        <w:t>3.B.1.3:</w:t>
      </w:r>
      <w:r>
        <w:rPr>
          <w:rFonts w:cs="Calibri-Bold"/>
          <w:bCs/>
        </w:rPr>
        <w:t xml:space="preserve"> The student is able to reexpress a free-body diagram representation into a mathematical representation and solve the mathematical representation for the acceleration of the object. </w:t>
      </w:r>
      <w:r>
        <w:rPr>
          <w:rFonts w:cs="Calibri-Bold"/>
          <w:b/>
          <w:bCs/>
        </w:rPr>
        <w:t>[SP 1.5, 2.2]</w:t>
      </w:r>
    </w:p>
    <w:p w:rsidR="003125D8" w:rsidRDefault="003125D8" w:rsidP="004D13EC">
      <w:pPr>
        <w:autoSpaceDE w:val="0"/>
        <w:autoSpaceDN w:val="0"/>
        <w:adjustRightInd w:val="0"/>
        <w:spacing w:after="0" w:line="240" w:lineRule="auto"/>
        <w:rPr>
          <w:rFonts w:cs="Calibri-Bold"/>
          <w:b/>
          <w:bCs/>
        </w:rPr>
      </w:pPr>
      <w:r>
        <w:rPr>
          <w:rFonts w:cs="Calibri-Bold"/>
          <w:b/>
          <w:bCs/>
        </w:rPr>
        <w:t>3.B.2.1:</w:t>
      </w:r>
      <w:r>
        <w:rPr>
          <w:rFonts w:cs="Calibri-Bold"/>
          <w:bCs/>
        </w:rPr>
        <w:t xml:space="preserve"> The student is able to create and use free-body diagrams to analyze physical situations to solve problems with motion qualitatively and quantitatively. </w:t>
      </w:r>
      <w:r>
        <w:rPr>
          <w:rFonts w:cs="Calibri-Bold"/>
          <w:b/>
          <w:bCs/>
        </w:rPr>
        <w:t>[SP 1.1, 1.4, 2.2]</w:t>
      </w:r>
    </w:p>
    <w:p w:rsidR="006565CC" w:rsidRDefault="006565CC" w:rsidP="004D13EC">
      <w:pPr>
        <w:autoSpaceDE w:val="0"/>
        <w:autoSpaceDN w:val="0"/>
        <w:adjustRightInd w:val="0"/>
        <w:spacing w:after="0" w:line="240" w:lineRule="auto"/>
        <w:rPr>
          <w:rFonts w:cs="Calibri-Bold"/>
          <w:b/>
          <w:bCs/>
        </w:rPr>
      </w:pPr>
      <w:r>
        <w:rPr>
          <w:rFonts w:cs="Calibri-Bold"/>
          <w:b/>
          <w:bCs/>
        </w:rPr>
        <w:t xml:space="preserve">3.C.4.1: </w:t>
      </w:r>
      <w:r>
        <w:rPr>
          <w:rFonts w:cs="Calibri-Bold"/>
          <w:bCs/>
        </w:rPr>
        <w:t xml:space="preserve">The student is able to make claims about various contact forces between objects based on the microscopic cause of those forces. </w:t>
      </w:r>
      <w:r>
        <w:rPr>
          <w:rFonts w:cs="Calibri-Bold"/>
          <w:b/>
          <w:bCs/>
        </w:rPr>
        <w:t>[SP 6.1]</w:t>
      </w:r>
    </w:p>
    <w:p w:rsidR="006565CC" w:rsidRDefault="006565CC" w:rsidP="004D13EC">
      <w:pPr>
        <w:autoSpaceDE w:val="0"/>
        <w:autoSpaceDN w:val="0"/>
        <w:adjustRightInd w:val="0"/>
        <w:spacing w:after="0" w:line="240" w:lineRule="auto"/>
        <w:rPr>
          <w:rFonts w:cs="Calibri-Bold"/>
          <w:b/>
          <w:bCs/>
        </w:rPr>
      </w:pPr>
      <w:r>
        <w:rPr>
          <w:rFonts w:cs="Calibri-Bold"/>
          <w:b/>
          <w:bCs/>
        </w:rPr>
        <w:t xml:space="preserve">3.C.4.2: </w:t>
      </w:r>
      <w:r>
        <w:rPr>
          <w:rFonts w:cs="Calibri-Bold"/>
          <w:bCs/>
        </w:rPr>
        <w:t xml:space="preserve">The student is able to explain contact forces (tension, friction, normal, buoyant, spring) as arising from interatomic electric forces and that they therefore have certain directions. </w:t>
      </w:r>
      <w:r>
        <w:rPr>
          <w:rFonts w:cs="Calibri-Bold"/>
          <w:b/>
          <w:bCs/>
        </w:rPr>
        <w:t>[SP 6.2]</w:t>
      </w:r>
    </w:p>
    <w:p w:rsidR="006565CC" w:rsidRDefault="006565CC" w:rsidP="004D13EC">
      <w:pPr>
        <w:autoSpaceDE w:val="0"/>
        <w:autoSpaceDN w:val="0"/>
        <w:adjustRightInd w:val="0"/>
        <w:spacing w:after="0" w:line="240" w:lineRule="auto"/>
        <w:rPr>
          <w:rFonts w:ascii="Calibri-Bold" w:hAnsi="Calibri-Bold" w:cs="Calibri-Bold"/>
          <w:b/>
          <w:bCs/>
          <w:sz w:val="24"/>
          <w:szCs w:val="24"/>
        </w:rPr>
      </w:pPr>
    </w:p>
    <w:p w:rsidR="00920FE2" w:rsidRDefault="00920FE2" w:rsidP="004D13EC">
      <w:pPr>
        <w:autoSpaceDE w:val="0"/>
        <w:autoSpaceDN w:val="0"/>
        <w:adjustRightInd w:val="0"/>
        <w:spacing w:after="0" w:line="240" w:lineRule="auto"/>
        <w:rPr>
          <w:rFonts w:cs="Calibri-Bold"/>
          <w:bCs/>
        </w:rPr>
      </w:pPr>
      <w:r>
        <w:rPr>
          <w:rFonts w:cs="Calibri-Bold"/>
          <w:bCs/>
          <w:u w:val="single"/>
        </w:rPr>
        <w:t>Topics to be covered:</w:t>
      </w:r>
    </w:p>
    <w:p w:rsidR="00920FE2" w:rsidRDefault="00920FE2" w:rsidP="00920FE2">
      <w:pPr>
        <w:autoSpaceDE w:val="0"/>
        <w:autoSpaceDN w:val="0"/>
        <w:adjustRightInd w:val="0"/>
        <w:spacing w:after="0" w:line="240" w:lineRule="auto"/>
        <w:rPr>
          <w:rFonts w:cs="Calibri-Bold"/>
          <w:bCs/>
        </w:rPr>
      </w:pPr>
      <w:r w:rsidRPr="00920FE2">
        <w:rPr>
          <w:rFonts w:cs="Calibri-Bold"/>
          <w:bCs/>
        </w:rPr>
        <w:t>Newton’s Laws</w:t>
      </w:r>
    </w:p>
    <w:p w:rsidR="00920FE2" w:rsidRDefault="00920FE2" w:rsidP="00920FE2">
      <w:pPr>
        <w:autoSpaceDE w:val="0"/>
        <w:autoSpaceDN w:val="0"/>
        <w:adjustRightInd w:val="0"/>
        <w:spacing w:after="0" w:line="240" w:lineRule="auto"/>
        <w:rPr>
          <w:rFonts w:cs="Calibri-Bold"/>
          <w:bCs/>
        </w:rPr>
      </w:pPr>
    </w:p>
    <w:tbl>
      <w:tblPr>
        <w:tblStyle w:val="TableGrid"/>
        <w:tblW w:w="11016" w:type="dxa"/>
        <w:tblLayout w:type="fixed"/>
        <w:tblLook w:val="04A0" w:firstRow="1" w:lastRow="0" w:firstColumn="1" w:lastColumn="0" w:noHBand="0" w:noVBand="1"/>
      </w:tblPr>
      <w:tblGrid>
        <w:gridCol w:w="738"/>
        <w:gridCol w:w="720"/>
        <w:gridCol w:w="2700"/>
        <w:gridCol w:w="4950"/>
        <w:gridCol w:w="1908"/>
      </w:tblGrid>
      <w:tr w:rsidR="00920FE2" w:rsidTr="000F7F22">
        <w:tc>
          <w:tcPr>
            <w:tcW w:w="738" w:type="dxa"/>
          </w:tcPr>
          <w:p w:rsidR="00920FE2" w:rsidRDefault="00920FE2" w:rsidP="00B72C9F">
            <w:pPr>
              <w:autoSpaceDE w:val="0"/>
              <w:autoSpaceDN w:val="0"/>
              <w:adjustRightInd w:val="0"/>
              <w:rPr>
                <w:rFonts w:cs="Calibri-Bold"/>
                <w:bCs/>
              </w:rPr>
            </w:pPr>
            <w:r>
              <w:rPr>
                <w:rFonts w:cs="Calibri-Bold"/>
                <w:bCs/>
              </w:rPr>
              <w:t>Day</w:t>
            </w:r>
          </w:p>
        </w:tc>
        <w:tc>
          <w:tcPr>
            <w:tcW w:w="720" w:type="dxa"/>
          </w:tcPr>
          <w:p w:rsidR="00920FE2" w:rsidRDefault="00920FE2" w:rsidP="00B72C9F">
            <w:pPr>
              <w:autoSpaceDE w:val="0"/>
              <w:autoSpaceDN w:val="0"/>
              <w:adjustRightInd w:val="0"/>
              <w:rPr>
                <w:rFonts w:cs="Calibri-Bold"/>
                <w:bCs/>
              </w:rPr>
            </w:pPr>
            <w:r>
              <w:rPr>
                <w:rFonts w:cs="Calibri-Bold"/>
                <w:bCs/>
              </w:rPr>
              <w:t>Date</w:t>
            </w:r>
          </w:p>
        </w:tc>
        <w:tc>
          <w:tcPr>
            <w:tcW w:w="2700" w:type="dxa"/>
          </w:tcPr>
          <w:p w:rsidR="00920FE2" w:rsidRDefault="00920FE2" w:rsidP="00B72C9F">
            <w:pPr>
              <w:autoSpaceDE w:val="0"/>
              <w:autoSpaceDN w:val="0"/>
              <w:adjustRightInd w:val="0"/>
              <w:rPr>
                <w:rFonts w:cs="Calibri-Bold"/>
                <w:bCs/>
              </w:rPr>
            </w:pPr>
            <w:r>
              <w:rPr>
                <w:rFonts w:cs="Calibri-Bold"/>
                <w:bCs/>
              </w:rPr>
              <w:t>EQ</w:t>
            </w:r>
          </w:p>
        </w:tc>
        <w:tc>
          <w:tcPr>
            <w:tcW w:w="4950" w:type="dxa"/>
          </w:tcPr>
          <w:p w:rsidR="00920FE2" w:rsidRDefault="00920FE2" w:rsidP="00B72C9F">
            <w:pPr>
              <w:autoSpaceDE w:val="0"/>
              <w:autoSpaceDN w:val="0"/>
              <w:adjustRightInd w:val="0"/>
              <w:rPr>
                <w:rFonts w:cs="Calibri-Bold"/>
                <w:bCs/>
              </w:rPr>
            </w:pPr>
            <w:r>
              <w:rPr>
                <w:rFonts w:cs="Calibri-Bold"/>
                <w:bCs/>
              </w:rPr>
              <w:t>Agenda</w:t>
            </w:r>
          </w:p>
        </w:tc>
        <w:tc>
          <w:tcPr>
            <w:tcW w:w="1908" w:type="dxa"/>
          </w:tcPr>
          <w:p w:rsidR="00920FE2" w:rsidRDefault="00920FE2" w:rsidP="00B72C9F">
            <w:pPr>
              <w:autoSpaceDE w:val="0"/>
              <w:autoSpaceDN w:val="0"/>
              <w:adjustRightInd w:val="0"/>
              <w:rPr>
                <w:rFonts w:cs="Calibri-Bold"/>
                <w:bCs/>
              </w:rPr>
            </w:pPr>
            <w:r>
              <w:rPr>
                <w:rFonts w:cs="Calibri-Bold"/>
                <w:bCs/>
              </w:rPr>
              <w:t>Std’s</w:t>
            </w:r>
          </w:p>
        </w:tc>
      </w:tr>
      <w:tr w:rsidR="00920FE2" w:rsidTr="000F7F22">
        <w:tc>
          <w:tcPr>
            <w:tcW w:w="738" w:type="dxa"/>
          </w:tcPr>
          <w:p w:rsidR="00920FE2" w:rsidRDefault="00545928" w:rsidP="00B72C9F">
            <w:pPr>
              <w:autoSpaceDE w:val="0"/>
              <w:autoSpaceDN w:val="0"/>
              <w:adjustRightInd w:val="0"/>
              <w:rPr>
                <w:rFonts w:cs="Calibri-Bold"/>
                <w:bCs/>
              </w:rPr>
            </w:pPr>
            <w:r>
              <w:rPr>
                <w:rFonts w:cs="Calibri-Bold"/>
                <w:bCs/>
              </w:rPr>
              <w:t>1</w:t>
            </w:r>
          </w:p>
        </w:tc>
        <w:tc>
          <w:tcPr>
            <w:tcW w:w="720" w:type="dxa"/>
          </w:tcPr>
          <w:p w:rsidR="00B83D39" w:rsidRDefault="00B83D39" w:rsidP="00B72C9F">
            <w:pPr>
              <w:autoSpaceDE w:val="0"/>
              <w:autoSpaceDN w:val="0"/>
              <w:adjustRightInd w:val="0"/>
              <w:rPr>
                <w:rFonts w:cs="Calibri-Bold"/>
                <w:bCs/>
              </w:rPr>
            </w:pPr>
            <w:r>
              <w:rPr>
                <w:rFonts w:cs="Calibri-Bold"/>
                <w:bCs/>
              </w:rPr>
              <w:t>MON</w:t>
            </w:r>
          </w:p>
          <w:p w:rsidR="00920FE2" w:rsidRDefault="00530E0F" w:rsidP="00B72C9F">
            <w:pPr>
              <w:autoSpaceDE w:val="0"/>
              <w:autoSpaceDN w:val="0"/>
              <w:adjustRightInd w:val="0"/>
              <w:rPr>
                <w:rFonts w:cs="Calibri-Bold"/>
                <w:bCs/>
              </w:rPr>
            </w:pPr>
            <w:r>
              <w:rPr>
                <w:rFonts w:cs="Calibri-Bold"/>
                <w:bCs/>
              </w:rPr>
              <w:t>1/1</w:t>
            </w:r>
            <w:r w:rsidR="00B83D39">
              <w:rPr>
                <w:rFonts w:cs="Calibri-Bold"/>
                <w:bCs/>
              </w:rPr>
              <w:t>3</w:t>
            </w:r>
          </w:p>
        </w:tc>
        <w:tc>
          <w:tcPr>
            <w:tcW w:w="2700" w:type="dxa"/>
          </w:tcPr>
          <w:p w:rsidR="00920FE2" w:rsidRDefault="000A127E" w:rsidP="00B72C9F">
            <w:pPr>
              <w:autoSpaceDE w:val="0"/>
              <w:autoSpaceDN w:val="0"/>
              <w:adjustRightInd w:val="0"/>
              <w:rPr>
                <w:rFonts w:cs="Calibri-Bold"/>
                <w:bCs/>
              </w:rPr>
            </w:pPr>
            <w:r>
              <w:rPr>
                <w:rFonts w:cs="Calibri-Bold"/>
                <w:bCs/>
              </w:rPr>
              <w:t>How do force, mass, and acceleration relate to one another?</w:t>
            </w:r>
          </w:p>
        </w:tc>
        <w:tc>
          <w:tcPr>
            <w:tcW w:w="4950" w:type="dxa"/>
          </w:tcPr>
          <w:p w:rsidR="00920FE2" w:rsidRDefault="00BA4FE5" w:rsidP="00920FE2">
            <w:pPr>
              <w:pStyle w:val="ListParagraph"/>
              <w:numPr>
                <w:ilvl w:val="0"/>
                <w:numId w:val="6"/>
              </w:numPr>
              <w:autoSpaceDE w:val="0"/>
              <w:autoSpaceDN w:val="0"/>
              <w:adjustRightInd w:val="0"/>
              <w:rPr>
                <w:rFonts w:cs="Calibri-Bold"/>
                <w:bCs/>
              </w:rPr>
            </w:pPr>
            <w:r>
              <w:rPr>
                <w:rFonts w:cs="Calibri-Bold"/>
                <w:bCs/>
              </w:rPr>
              <w:t>Unit 1 Quiz Analysis</w:t>
            </w:r>
          </w:p>
          <w:p w:rsidR="00B83D39" w:rsidRDefault="00B83D39" w:rsidP="00920FE2">
            <w:pPr>
              <w:pStyle w:val="ListParagraph"/>
              <w:numPr>
                <w:ilvl w:val="0"/>
                <w:numId w:val="6"/>
              </w:numPr>
              <w:autoSpaceDE w:val="0"/>
              <w:autoSpaceDN w:val="0"/>
              <w:adjustRightInd w:val="0"/>
              <w:rPr>
                <w:rFonts w:cs="Calibri-Bold"/>
                <w:bCs/>
              </w:rPr>
            </w:pPr>
            <w:r>
              <w:rPr>
                <w:rFonts w:cs="Calibri-Bold"/>
                <w:bCs/>
              </w:rPr>
              <w:t>Notes: Force types &amp; FBD</w:t>
            </w:r>
          </w:p>
          <w:p w:rsidR="00920FE2" w:rsidRDefault="00EE412A" w:rsidP="00665EA7">
            <w:pPr>
              <w:pStyle w:val="ListParagraph"/>
              <w:numPr>
                <w:ilvl w:val="0"/>
                <w:numId w:val="6"/>
              </w:numPr>
              <w:autoSpaceDE w:val="0"/>
              <w:autoSpaceDN w:val="0"/>
              <w:adjustRightInd w:val="0"/>
              <w:rPr>
                <w:rFonts w:cs="Calibri-Bold"/>
                <w:bCs/>
              </w:rPr>
            </w:pPr>
            <w:r>
              <w:rPr>
                <w:rFonts w:cs="Calibri-Bold"/>
                <w:bCs/>
              </w:rPr>
              <w:t xml:space="preserve"> (</w:t>
            </w:r>
            <w:hyperlink r:id="rId7" w:history="1">
              <w:r w:rsidRPr="001F5949">
                <w:rPr>
                  <w:rStyle w:val="Hyperlink"/>
                  <w:rFonts w:cs="Calibri-Bold"/>
                  <w:bCs/>
                </w:rPr>
                <w:t>http://youtu.be/Rgb8ZNIo4Xo</w:t>
              </w:r>
            </w:hyperlink>
            <w:r>
              <w:rPr>
                <w:rFonts w:cs="Calibri-Bold"/>
                <w:bCs/>
              </w:rPr>
              <w:t>)</w:t>
            </w:r>
          </w:p>
          <w:p w:rsidR="00B83D39" w:rsidRPr="006A57E4" w:rsidRDefault="00B83D39" w:rsidP="00665EA7">
            <w:pPr>
              <w:pStyle w:val="ListParagraph"/>
              <w:numPr>
                <w:ilvl w:val="0"/>
                <w:numId w:val="6"/>
              </w:numPr>
              <w:autoSpaceDE w:val="0"/>
              <w:autoSpaceDN w:val="0"/>
              <w:adjustRightInd w:val="0"/>
              <w:rPr>
                <w:rFonts w:cs="Calibri-Bold"/>
                <w:bCs/>
              </w:rPr>
            </w:pPr>
          </w:p>
        </w:tc>
        <w:tc>
          <w:tcPr>
            <w:tcW w:w="1908" w:type="dxa"/>
          </w:tcPr>
          <w:p w:rsidR="00920FE2" w:rsidRDefault="000A127E" w:rsidP="00B72C9F">
            <w:pPr>
              <w:autoSpaceDE w:val="0"/>
              <w:autoSpaceDN w:val="0"/>
              <w:adjustRightInd w:val="0"/>
              <w:rPr>
                <w:rFonts w:cs="Calibri-Bold"/>
                <w:bCs/>
              </w:rPr>
            </w:pPr>
            <w:r>
              <w:rPr>
                <w:b/>
              </w:rPr>
              <w:t xml:space="preserve">1.C.1.1, 1.C.3.1, 2.B.1.1., 3.B.1.1, </w:t>
            </w:r>
            <w:proofErr w:type="gramStart"/>
            <w:r>
              <w:rPr>
                <w:b/>
              </w:rPr>
              <w:t>3.B.</w:t>
            </w:r>
            <w:proofErr w:type="gramEnd"/>
            <w:r>
              <w:rPr>
                <w:b/>
              </w:rPr>
              <w:t>1.2</w:t>
            </w:r>
          </w:p>
        </w:tc>
      </w:tr>
      <w:tr w:rsidR="00DD4CB1" w:rsidTr="000F7F22">
        <w:tc>
          <w:tcPr>
            <w:tcW w:w="738" w:type="dxa"/>
          </w:tcPr>
          <w:p w:rsidR="00DD4CB1" w:rsidRDefault="00DD4CB1" w:rsidP="00B72C9F">
            <w:pPr>
              <w:autoSpaceDE w:val="0"/>
              <w:autoSpaceDN w:val="0"/>
              <w:adjustRightInd w:val="0"/>
              <w:rPr>
                <w:rFonts w:cs="Calibri-Bold"/>
                <w:bCs/>
              </w:rPr>
            </w:pPr>
            <w:r>
              <w:rPr>
                <w:rFonts w:cs="Calibri-Bold"/>
                <w:bCs/>
              </w:rPr>
              <w:t>2</w:t>
            </w:r>
          </w:p>
        </w:tc>
        <w:tc>
          <w:tcPr>
            <w:tcW w:w="720" w:type="dxa"/>
          </w:tcPr>
          <w:p w:rsidR="00B83D39" w:rsidRDefault="00B83D39" w:rsidP="00B72C9F">
            <w:pPr>
              <w:autoSpaceDE w:val="0"/>
              <w:autoSpaceDN w:val="0"/>
              <w:adjustRightInd w:val="0"/>
              <w:rPr>
                <w:rFonts w:cs="Calibri-Bold"/>
                <w:bCs/>
              </w:rPr>
            </w:pPr>
            <w:r>
              <w:rPr>
                <w:rFonts w:cs="Calibri-Bold"/>
                <w:bCs/>
              </w:rPr>
              <w:t>TUE</w:t>
            </w:r>
          </w:p>
          <w:p w:rsidR="00DD4CB1" w:rsidRDefault="00530E0F" w:rsidP="00B72C9F">
            <w:pPr>
              <w:autoSpaceDE w:val="0"/>
              <w:autoSpaceDN w:val="0"/>
              <w:adjustRightInd w:val="0"/>
              <w:rPr>
                <w:rFonts w:cs="Calibri-Bold"/>
                <w:bCs/>
              </w:rPr>
            </w:pPr>
            <w:r>
              <w:rPr>
                <w:rFonts w:cs="Calibri-Bold"/>
                <w:bCs/>
              </w:rPr>
              <w:t>1/1</w:t>
            </w:r>
            <w:r w:rsidR="00B83D39">
              <w:rPr>
                <w:rFonts w:cs="Calibri-Bold"/>
                <w:bCs/>
              </w:rPr>
              <w:t>4</w:t>
            </w:r>
          </w:p>
        </w:tc>
        <w:tc>
          <w:tcPr>
            <w:tcW w:w="2700" w:type="dxa"/>
          </w:tcPr>
          <w:p w:rsidR="00DD4CB1" w:rsidRDefault="00DD4CB1" w:rsidP="00B72C9F">
            <w:pPr>
              <w:autoSpaceDE w:val="0"/>
              <w:autoSpaceDN w:val="0"/>
              <w:adjustRightInd w:val="0"/>
              <w:rPr>
                <w:rFonts w:cs="Calibri-Bold"/>
                <w:bCs/>
              </w:rPr>
            </w:pPr>
            <w:r>
              <w:rPr>
                <w:rFonts w:cs="Calibri-Bold"/>
                <w:bCs/>
              </w:rPr>
              <w:t>How do force, mass, and acceleration relate to one another?</w:t>
            </w:r>
          </w:p>
        </w:tc>
        <w:tc>
          <w:tcPr>
            <w:tcW w:w="4950" w:type="dxa"/>
          </w:tcPr>
          <w:p w:rsidR="00B83D39" w:rsidRDefault="00B83D39" w:rsidP="00DD4CB1">
            <w:pPr>
              <w:pStyle w:val="ListParagraph"/>
              <w:numPr>
                <w:ilvl w:val="0"/>
                <w:numId w:val="9"/>
              </w:numPr>
              <w:autoSpaceDE w:val="0"/>
              <w:autoSpaceDN w:val="0"/>
              <w:adjustRightInd w:val="0"/>
              <w:rPr>
                <w:rFonts w:cs="Calibri-Bold"/>
                <w:bCs/>
              </w:rPr>
            </w:pPr>
            <w:r>
              <w:rPr>
                <w:rFonts w:cs="Calibri-Bold"/>
                <w:bCs/>
              </w:rPr>
              <w:t>Notes-Newtons’ 1</w:t>
            </w:r>
            <w:r w:rsidRPr="00B83D39">
              <w:rPr>
                <w:rFonts w:cs="Calibri-Bold"/>
                <w:bCs/>
                <w:vertAlign w:val="superscript"/>
              </w:rPr>
              <w:t>st</w:t>
            </w:r>
            <w:r>
              <w:rPr>
                <w:rFonts w:cs="Calibri-Bold"/>
                <w:bCs/>
              </w:rPr>
              <w:t xml:space="preserve"> and 3</w:t>
            </w:r>
            <w:r w:rsidRPr="00B83D39">
              <w:rPr>
                <w:rFonts w:cs="Calibri-Bold"/>
                <w:bCs/>
                <w:vertAlign w:val="superscript"/>
              </w:rPr>
              <w:t>rd</w:t>
            </w:r>
            <w:r>
              <w:rPr>
                <w:rFonts w:cs="Calibri-Bold"/>
                <w:bCs/>
              </w:rPr>
              <w:t xml:space="preserve"> law </w:t>
            </w:r>
          </w:p>
          <w:p w:rsidR="00B83D39" w:rsidRDefault="00B83D39" w:rsidP="00DD4CB1">
            <w:pPr>
              <w:pStyle w:val="ListParagraph"/>
              <w:numPr>
                <w:ilvl w:val="0"/>
                <w:numId w:val="9"/>
              </w:numPr>
              <w:autoSpaceDE w:val="0"/>
              <w:autoSpaceDN w:val="0"/>
              <w:adjustRightInd w:val="0"/>
              <w:rPr>
                <w:rFonts w:cs="Calibri-Bold"/>
                <w:bCs/>
              </w:rPr>
            </w:pPr>
            <w:r>
              <w:rPr>
                <w:rFonts w:cs="Calibri-Bold"/>
                <w:bCs/>
              </w:rPr>
              <w:t>Forces W/S</w:t>
            </w:r>
          </w:p>
          <w:p w:rsidR="005F1ECE" w:rsidRPr="00DD4CB1" w:rsidRDefault="00B83D39" w:rsidP="00DD4CB1">
            <w:pPr>
              <w:pStyle w:val="ListParagraph"/>
              <w:numPr>
                <w:ilvl w:val="0"/>
                <w:numId w:val="9"/>
              </w:numPr>
              <w:autoSpaceDE w:val="0"/>
              <w:autoSpaceDN w:val="0"/>
              <w:adjustRightInd w:val="0"/>
              <w:rPr>
                <w:rFonts w:cs="Calibri-Bold"/>
                <w:bCs/>
              </w:rPr>
            </w:pPr>
            <w:proofErr w:type="spellStart"/>
            <w:r>
              <w:rPr>
                <w:rFonts w:cs="Calibri-Bold"/>
                <w:bCs/>
              </w:rPr>
              <w:t>HWk</w:t>
            </w:r>
            <w:proofErr w:type="spellEnd"/>
            <w:r>
              <w:rPr>
                <w:rFonts w:cs="Calibri-Bold"/>
                <w:bCs/>
              </w:rPr>
              <w:t xml:space="preserve">:  Read </w:t>
            </w:r>
            <w:proofErr w:type="spellStart"/>
            <w:r>
              <w:rPr>
                <w:rFonts w:cs="Calibri-Bold"/>
                <w:bCs/>
              </w:rPr>
              <w:t>PhysicsClassroom</w:t>
            </w:r>
            <w:proofErr w:type="spellEnd"/>
            <w:r>
              <w:rPr>
                <w:rFonts w:cs="Calibri-Bold"/>
                <w:bCs/>
              </w:rPr>
              <w:t xml:space="preserve"> about Newton’s laws </w:t>
            </w:r>
            <w:r>
              <w:rPr>
                <w:rFonts w:cs="Calibri-Bold"/>
                <w:bCs/>
              </w:rPr>
              <w:lastRenderedPageBreak/>
              <w:t>(</w:t>
            </w:r>
            <w:hyperlink r:id="rId8" w:history="1">
              <w:r w:rsidRPr="001F5949">
                <w:rPr>
                  <w:rStyle w:val="Hyperlink"/>
                  <w:rFonts w:cs="Calibri-Bold"/>
                  <w:bCs/>
                </w:rPr>
                <w:t>http://www.physicsclassroom.com/Physics-Tutorial/Newton-s-Laws</w:t>
              </w:r>
            </w:hyperlink>
            <w:r>
              <w:rPr>
                <w:rFonts w:cs="Calibri-Bold"/>
                <w:bCs/>
              </w:rPr>
              <w:t>)</w:t>
            </w:r>
          </w:p>
        </w:tc>
        <w:tc>
          <w:tcPr>
            <w:tcW w:w="1908" w:type="dxa"/>
          </w:tcPr>
          <w:p w:rsidR="00DD4CB1" w:rsidRDefault="005F1ECE" w:rsidP="00B72C9F">
            <w:pPr>
              <w:autoSpaceDE w:val="0"/>
              <w:autoSpaceDN w:val="0"/>
              <w:adjustRightInd w:val="0"/>
              <w:rPr>
                <w:b/>
              </w:rPr>
            </w:pPr>
            <w:r>
              <w:rPr>
                <w:b/>
              </w:rPr>
              <w:lastRenderedPageBreak/>
              <w:t xml:space="preserve">1.C.1.1, 1.C.3.1, 2.B.1.1., 3.B.1.1, </w:t>
            </w:r>
            <w:proofErr w:type="gramStart"/>
            <w:r>
              <w:rPr>
                <w:b/>
              </w:rPr>
              <w:t>3.B.</w:t>
            </w:r>
            <w:proofErr w:type="gramEnd"/>
            <w:r>
              <w:rPr>
                <w:b/>
              </w:rPr>
              <w:t>1.2</w:t>
            </w:r>
          </w:p>
        </w:tc>
      </w:tr>
      <w:tr w:rsidR="00DD4CB1" w:rsidTr="000F7F22">
        <w:tc>
          <w:tcPr>
            <w:tcW w:w="738" w:type="dxa"/>
          </w:tcPr>
          <w:p w:rsidR="00DD4CB1" w:rsidRDefault="005F1ECE" w:rsidP="00DD4CB1">
            <w:pPr>
              <w:autoSpaceDE w:val="0"/>
              <w:autoSpaceDN w:val="0"/>
              <w:adjustRightInd w:val="0"/>
              <w:rPr>
                <w:rFonts w:cs="Calibri-Bold"/>
                <w:bCs/>
              </w:rPr>
            </w:pPr>
            <w:r>
              <w:rPr>
                <w:rFonts w:cs="Calibri-Bold"/>
                <w:bCs/>
              </w:rPr>
              <w:t>3</w:t>
            </w:r>
          </w:p>
        </w:tc>
        <w:tc>
          <w:tcPr>
            <w:tcW w:w="720" w:type="dxa"/>
          </w:tcPr>
          <w:p w:rsidR="00DD4CB1" w:rsidRDefault="00B83D39" w:rsidP="00DD4CB1">
            <w:pPr>
              <w:autoSpaceDE w:val="0"/>
              <w:autoSpaceDN w:val="0"/>
              <w:adjustRightInd w:val="0"/>
              <w:rPr>
                <w:rFonts w:cs="Calibri-Bold"/>
                <w:bCs/>
              </w:rPr>
            </w:pPr>
            <w:r>
              <w:rPr>
                <w:rFonts w:cs="Calibri-Bold"/>
                <w:bCs/>
              </w:rPr>
              <w:t>WED</w:t>
            </w:r>
          </w:p>
          <w:p w:rsidR="00B83D39" w:rsidRDefault="00B83D39" w:rsidP="00DD4CB1">
            <w:pPr>
              <w:autoSpaceDE w:val="0"/>
              <w:autoSpaceDN w:val="0"/>
              <w:adjustRightInd w:val="0"/>
              <w:rPr>
                <w:rFonts w:cs="Calibri-Bold"/>
                <w:bCs/>
              </w:rPr>
            </w:pPr>
            <w:r>
              <w:rPr>
                <w:rFonts w:cs="Calibri-Bold"/>
                <w:bCs/>
              </w:rPr>
              <w:t>1/15</w:t>
            </w:r>
          </w:p>
        </w:tc>
        <w:tc>
          <w:tcPr>
            <w:tcW w:w="2700" w:type="dxa"/>
          </w:tcPr>
          <w:p w:rsidR="00DD4CB1" w:rsidRDefault="00DD4CB1" w:rsidP="00DD4CB1">
            <w:pPr>
              <w:autoSpaceDE w:val="0"/>
              <w:autoSpaceDN w:val="0"/>
              <w:adjustRightInd w:val="0"/>
              <w:rPr>
                <w:rFonts w:cs="Calibri-Bold"/>
                <w:bCs/>
              </w:rPr>
            </w:pPr>
            <w:r>
              <w:rPr>
                <w:rFonts w:cs="Calibri-Bold"/>
                <w:bCs/>
              </w:rPr>
              <w:t>How do force, mass, and acceleration relate to one another?</w:t>
            </w:r>
          </w:p>
        </w:tc>
        <w:tc>
          <w:tcPr>
            <w:tcW w:w="4950" w:type="dxa"/>
          </w:tcPr>
          <w:p w:rsidR="00DD4CB1" w:rsidRDefault="00B83D39" w:rsidP="00DD4CB1">
            <w:pPr>
              <w:pStyle w:val="ListParagraph"/>
              <w:numPr>
                <w:ilvl w:val="0"/>
                <w:numId w:val="7"/>
              </w:numPr>
              <w:autoSpaceDE w:val="0"/>
              <w:autoSpaceDN w:val="0"/>
              <w:adjustRightInd w:val="0"/>
              <w:rPr>
                <w:rFonts w:cs="Calibri-Bold"/>
                <w:bCs/>
              </w:rPr>
            </w:pPr>
            <w:r>
              <w:rPr>
                <w:rFonts w:cs="Calibri-Bold"/>
                <w:bCs/>
              </w:rPr>
              <w:t>Force TIPERS</w:t>
            </w:r>
          </w:p>
          <w:p w:rsidR="00B83D39" w:rsidRDefault="00B83D39" w:rsidP="00DD4CB1">
            <w:pPr>
              <w:pStyle w:val="ListParagraph"/>
              <w:numPr>
                <w:ilvl w:val="0"/>
                <w:numId w:val="7"/>
              </w:numPr>
              <w:autoSpaceDE w:val="0"/>
              <w:autoSpaceDN w:val="0"/>
              <w:adjustRightInd w:val="0"/>
              <w:rPr>
                <w:rFonts w:cs="Calibri-Bold"/>
                <w:bCs/>
              </w:rPr>
            </w:pPr>
            <w:r>
              <w:rPr>
                <w:rFonts w:cs="Calibri-Bold"/>
                <w:bCs/>
              </w:rPr>
              <w:t xml:space="preserve">Review for Test </w:t>
            </w:r>
          </w:p>
          <w:p w:rsidR="00DD4CB1" w:rsidRPr="00F4150F" w:rsidRDefault="00DD4CB1" w:rsidP="00DD4CB1">
            <w:pPr>
              <w:pStyle w:val="ListParagraph"/>
              <w:numPr>
                <w:ilvl w:val="0"/>
                <w:numId w:val="5"/>
              </w:numPr>
              <w:autoSpaceDE w:val="0"/>
              <w:autoSpaceDN w:val="0"/>
              <w:adjustRightInd w:val="0"/>
              <w:rPr>
                <w:rFonts w:cs="Calibri-Bold"/>
                <w:bCs/>
              </w:rPr>
            </w:pPr>
            <w:r>
              <w:rPr>
                <w:rFonts w:cs="Calibri-Bold"/>
                <w:bCs/>
              </w:rPr>
              <w:t xml:space="preserve"> </w:t>
            </w:r>
          </w:p>
        </w:tc>
        <w:tc>
          <w:tcPr>
            <w:tcW w:w="1908" w:type="dxa"/>
          </w:tcPr>
          <w:p w:rsidR="00DD4CB1" w:rsidRDefault="00DD4CB1" w:rsidP="00DD4CB1">
            <w:pPr>
              <w:autoSpaceDE w:val="0"/>
              <w:autoSpaceDN w:val="0"/>
              <w:adjustRightInd w:val="0"/>
              <w:rPr>
                <w:rFonts w:cs="Calibri-Bold"/>
                <w:bCs/>
              </w:rPr>
            </w:pPr>
            <w:r>
              <w:rPr>
                <w:b/>
              </w:rPr>
              <w:t>1.C.1.1, 1.C.3.1, 2.B.1.1., 3.B.1.1, 3.B.1.2</w:t>
            </w:r>
          </w:p>
        </w:tc>
      </w:tr>
      <w:tr w:rsidR="00DD4CB1" w:rsidTr="000F7F22">
        <w:tc>
          <w:tcPr>
            <w:tcW w:w="738" w:type="dxa"/>
          </w:tcPr>
          <w:p w:rsidR="00DD4CB1" w:rsidRDefault="005F1ECE" w:rsidP="00DD4CB1">
            <w:pPr>
              <w:autoSpaceDE w:val="0"/>
              <w:autoSpaceDN w:val="0"/>
              <w:adjustRightInd w:val="0"/>
              <w:rPr>
                <w:rFonts w:cs="Calibri-Bold"/>
                <w:bCs/>
              </w:rPr>
            </w:pPr>
            <w:r>
              <w:rPr>
                <w:rFonts w:cs="Calibri-Bold"/>
                <w:bCs/>
              </w:rPr>
              <w:t>4</w:t>
            </w:r>
          </w:p>
        </w:tc>
        <w:tc>
          <w:tcPr>
            <w:tcW w:w="720" w:type="dxa"/>
          </w:tcPr>
          <w:p w:rsidR="00DD4CB1" w:rsidRDefault="00B83D39" w:rsidP="00DD4CB1">
            <w:pPr>
              <w:autoSpaceDE w:val="0"/>
              <w:autoSpaceDN w:val="0"/>
              <w:adjustRightInd w:val="0"/>
              <w:rPr>
                <w:rFonts w:cs="Calibri-Bold"/>
                <w:bCs/>
              </w:rPr>
            </w:pPr>
            <w:r>
              <w:rPr>
                <w:rFonts w:cs="Calibri-Bold"/>
                <w:bCs/>
              </w:rPr>
              <w:t>THU</w:t>
            </w:r>
          </w:p>
          <w:p w:rsidR="00B83D39" w:rsidRDefault="00B83D39" w:rsidP="00DD4CB1">
            <w:pPr>
              <w:autoSpaceDE w:val="0"/>
              <w:autoSpaceDN w:val="0"/>
              <w:adjustRightInd w:val="0"/>
              <w:rPr>
                <w:rFonts w:cs="Calibri-Bold"/>
                <w:bCs/>
              </w:rPr>
            </w:pPr>
            <w:r>
              <w:rPr>
                <w:rFonts w:cs="Calibri-Bold"/>
                <w:bCs/>
              </w:rPr>
              <w:t>1/16</w:t>
            </w:r>
          </w:p>
        </w:tc>
        <w:tc>
          <w:tcPr>
            <w:tcW w:w="2700" w:type="dxa"/>
          </w:tcPr>
          <w:p w:rsidR="00DD4CB1" w:rsidRDefault="00DD4CB1" w:rsidP="00DD4CB1">
            <w:pPr>
              <w:autoSpaceDE w:val="0"/>
              <w:autoSpaceDN w:val="0"/>
              <w:adjustRightInd w:val="0"/>
              <w:rPr>
                <w:rFonts w:cs="Calibri-Bold"/>
                <w:bCs/>
              </w:rPr>
            </w:pPr>
            <w:r>
              <w:rPr>
                <w:rFonts w:cs="Calibri-Bold"/>
                <w:bCs/>
              </w:rPr>
              <w:t>Why are Free Body Diagrams and Summation Equations important?</w:t>
            </w:r>
          </w:p>
        </w:tc>
        <w:tc>
          <w:tcPr>
            <w:tcW w:w="4950" w:type="dxa"/>
          </w:tcPr>
          <w:p w:rsidR="00DD4CB1" w:rsidRDefault="00B83D39" w:rsidP="004F69C2">
            <w:pPr>
              <w:pStyle w:val="ListParagraph"/>
              <w:numPr>
                <w:ilvl w:val="0"/>
                <w:numId w:val="10"/>
              </w:numPr>
              <w:autoSpaceDE w:val="0"/>
              <w:autoSpaceDN w:val="0"/>
              <w:adjustRightInd w:val="0"/>
              <w:rPr>
                <w:rFonts w:cs="Calibri-Bold"/>
                <w:bCs/>
              </w:rPr>
            </w:pPr>
            <w:r>
              <w:rPr>
                <w:rFonts w:cs="Calibri-Bold"/>
                <w:bCs/>
              </w:rPr>
              <w:t>Unit 1 Test: Linear Motion and Balanced Forces</w:t>
            </w:r>
            <w:r w:rsidR="00DD4CB1">
              <w:rPr>
                <w:rFonts w:cs="Calibri-Bold"/>
                <w:bCs/>
              </w:rPr>
              <w:t xml:space="preserve"> </w:t>
            </w:r>
          </w:p>
          <w:p w:rsidR="00547449" w:rsidRPr="00B61D48" w:rsidRDefault="00547449" w:rsidP="004F69C2">
            <w:pPr>
              <w:pStyle w:val="ListParagraph"/>
              <w:numPr>
                <w:ilvl w:val="0"/>
                <w:numId w:val="10"/>
              </w:numPr>
              <w:autoSpaceDE w:val="0"/>
              <w:autoSpaceDN w:val="0"/>
              <w:adjustRightInd w:val="0"/>
              <w:rPr>
                <w:rFonts w:cs="Calibri-Bold"/>
                <w:bCs/>
              </w:rPr>
            </w:pPr>
            <w:r>
              <w:rPr>
                <w:rFonts w:cs="Calibri-Bold"/>
                <w:bCs/>
              </w:rPr>
              <w:t xml:space="preserve">HW: read 2.7 From text (mastering physics) </w:t>
            </w:r>
          </w:p>
        </w:tc>
        <w:tc>
          <w:tcPr>
            <w:tcW w:w="1908" w:type="dxa"/>
          </w:tcPr>
          <w:p w:rsidR="00DD4CB1" w:rsidRPr="003C5191" w:rsidRDefault="00DD4CB1" w:rsidP="00DD4CB1">
            <w:pPr>
              <w:autoSpaceDE w:val="0"/>
              <w:autoSpaceDN w:val="0"/>
              <w:adjustRightInd w:val="0"/>
              <w:rPr>
                <w:rFonts w:cs="Calibri-Bold"/>
                <w:b/>
                <w:bCs/>
              </w:rPr>
            </w:pPr>
            <w:r>
              <w:rPr>
                <w:b/>
              </w:rPr>
              <w:t xml:space="preserve">2.B.1.1, 3.A.2.1, </w:t>
            </w:r>
            <w:r>
              <w:rPr>
                <w:rFonts w:cs="Calibri-Bold"/>
                <w:b/>
                <w:bCs/>
              </w:rPr>
              <w:t xml:space="preserve">3.A.3.3, 3.B.1.1, 3.B.1.2, 3.B.1.3, </w:t>
            </w:r>
            <w:proofErr w:type="gramStart"/>
            <w:r>
              <w:rPr>
                <w:rFonts w:cs="Calibri-Bold"/>
                <w:b/>
                <w:bCs/>
              </w:rPr>
              <w:t>3.B.</w:t>
            </w:r>
            <w:proofErr w:type="gramEnd"/>
            <w:r>
              <w:rPr>
                <w:rFonts w:cs="Calibri-Bold"/>
                <w:b/>
                <w:bCs/>
              </w:rPr>
              <w:t>2.1</w:t>
            </w:r>
          </w:p>
        </w:tc>
      </w:tr>
      <w:tr w:rsidR="00DD4CB1" w:rsidTr="000F7F22">
        <w:tc>
          <w:tcPr>
            <w:tcW w:w="738" w:type="dxa"/>
          </w:tcPr>
          <w:p w:rsidR="00DD4CB1" w:rsidRDefault="005F1ECE" w:rsidP="00DD4CB1">
            <w:pPr>
              <w:autoSpaceDE w:val="0"/>
              <w:autoSpaceDN w:val="0"/>
              <w:adjustRightInd w:val="0"/>
              <w:rPr>
                <w:rFonts w:cs="Calibri-Bold"/>
                <w:bCs/>
              </w:rPr>
            </w:pPr>
            <w:r>
              <w:rPr>
                <w:rFonts w:cs="Calibri-Bold"/>
                <w:bCs/>
              </w:rPr>
              <w:t>5</w:t>
            </w:r>
          </w:p>
        </w:tc>
        <w:tc>
          <w:tcPr>
            <w:tcW w:w="720" w:type="dxa"/>
          </w:tcPr>
          <w:p w:rsidR="00DD4CB1" w:rsidRDefault="00B83D39" w:rsidP="00DD4CB1">
            <w:pPr>
              <w:autoSpaceDE w:val="0"/>
              <w:autoSpaceDN w:val="0"/>
              <w:adjustRightInd w:val="0"/>
              <w:rPr>
                <w:rFonts w:cs="Calibri-Bold"/>
                <w:bCs/>
              </w:rPr>
            </w:pPr>
            <w:r>
              <w:rPr>
                <w:rFonts w:cs="Calibri-Bold"/>
                <w:bCs/>
              </w:rPr>
              <w:t>FRI</w:t>
            </w:r>
          </w:p>
          <w:p w:rsidR="00B83D39" w:rsidRDefault="00B83D39" w:rsidP="00DD4CB1">
            <w:pPr>
              <w:autoSpaceDE w:val="0"/>
              <w:autoSpaceDN w:val="0"/>
              <w:adjustRightInd w:val="0"/>
              <w:rPr>
                <w:rFonts w:cs="Calibri-Bold"/>
                <w:bCs/>
              </w:rPr>
            </w:pPr>
            <w:r>
              <w:rPr>
                <w:rFonts w:cs="Calibri-Bold"/>
                <w:bCs/>
              </w:rPr>
              <w:t>1/17</w:t>
            </w:r>
          </w:p>
        </w:tc>
        <w:tc>
          <w:tcPr>
            <w:tcW w:w="2700" w:type="dxa"/>
          </w:tcPr>
          <w:p w:rsidR="00DD4CB1" w:rsidRDefault="00DD4CB1" w:rsidP="00DD4CB1">
            <w:pPr>
              <w:autoSpaceDE w:val="0"/>
              <w:autoSpaceDN w:val="0"/>
              <w:adjustRightInd w:val="0"/>
              <w:rPr>
                <w:rFonts w:cs="Calibri-Bold"/>
                <w:bCs/>
              </w:rPr>
            </w:pPr>
            <w:r>
              <w:rPr>
                <w:rFonts w:cs="Calibri-Bold"/>
                <w:bCs/>
              </w:rPr>
              <w:t>How does being on an incline affect an object’s motion?</w:t>
            </w:r>
          </w:p>
        </w:tc>
        <w:tc>
          <w:tcPr>
            <w:tcW w:w="4950" w:type="dxa"/>
          </w:tcPr>
          <w:p w:rsidR="00DD4CB1" w:rsidRDefault="00B83D39" w:rsidP="00DD4CB1">
            <w:pPr>
              <w:pStyle w:val="ListParagraph"/>
              <w:numPr>
                <w:ilvl w:val="0"/>
                <w:numId w:val="8"/>
              </w:numPr>
              <w:autoSpaceDE w:val="0"/>
              <w:autoSpaceDN w:val="0"/>
              <w:adjustRightInd w:val="0"/>
              <w:rPr>
                <w:rFonts w:cs="Calibri-Bold"/>
                <w:bCs/>
              </w:rPr>
            </w:pPr>
            <w:r>
              <w:rPr>
                <w:rFonts w:cs="Calibri-Bold"/>
                <w:bCs/>
              </w:rPr>
              <w:t>FRQ Mechanics</w:t>
            </w:r>
          </w:p>
          <w:p w:rsidR="00B83D39" w:rsidRDefault="00B83D39" w:rsidP="00DD4CB1">
            <w:pPr>
              <w:pStyle w:val="ListParagraph"/>
              <w:numPr>
                <w:ilvl w:val="0"/>
                <w:numId w:val="8"/>
              </w:numPr>
              <w:autoSpaceDE w:val="0"/>
              <w:autoSpaceDN w:val="0"/>
              <w:adjustRightInd w:val="0"/>
              <w:rPr>
                <w:rFonts w:cs="Calibri-Bold"/>
                <w:bCs/>
              </w:rPr>
            </w:pPr>
            <w:proofErr w:type="spellStart"/>
            <w:r>
              <w:rPr>
                <w:rFonts w:cs="Calibri-Bold"/>
                <w:bCs/>
              </w:rPr>
              <w:t>PhET</w:t>
            </w:r>
            <w:proofErr w:type="spellEnd"/>
            <w:r>
              <w:rPr>
                <w:rFonts w:cs="Calibri-Bold"/>
                <w:bCs/>
              </w:rPr>
              <w:t xml:space="preserve"> Force basics</w:t>
            </w:r>
          </w:p>
          <w:p w:rsidR="00547449" w:rsidRPr="009276EB" w:rsidRDefault="00547449" w:rsidP="00DD4CB1">
            <w:pPr>
              <w:pStyle w:val="ListParagraph"/>
              <w:numPr>
                <w:ilvl w:val="0"/>
                <w:numId w:val="8"/>
              </w:numPr>
              <w:autoSpaceDE w:val="0"/>
              <w:autoSpaceDN w:val="0"/>
              <w:adjustRightInd w:val="0"/>
              <w:rPr>
                <w:rFonts w:cs="Calibri-Bold"/>
                <w:bCs/>
              </w:rPr>
            </w:pPr>
            <w:r>
              <w:rPr>
                <w:rFonts w:cs="Calibri-Bold"/>
                <w:bCs/>
              </w:rPr>
              <w:t>HW: Constant and Accel Motion (mastering physics)</w:t>
            </w:r>
          </w:p>
        </w:tc>
        <w:tc>
          <w:tcPr>
            <w:tcW w:w="1908" w:type="dxa"/>
          </w:tcPr>
          <w:p w:rsidR="00DD4CB1" w:rsidRPr="003C5191" w:rsidRDefault="00DD4CB1" w:rsidP="00DD4CB1">
            <w:pPr>
              <w:autoSpaceDE w:val="0"/>
              <w:autoSpaceDN w:val="0"/>
              <w:adjustRightInd w:val="0"/>
              <w:rPr>
                <w:rFonts w:cs="Calibri-Bold"/>
                <w:b/>
                <w:bCs/>
              </w:rPr>
            </w:pPr>
            <w:r>
              <w:rPr>
                <w:b/>
              </w:rPr>
              <w:t xml:space="preserve">2.B.1.1, 3.A.2.1, </w:t>
            </w:r>
            <w:r>
              <w:rPr>
                <w:rFonts w:cs="Calibri-Bold"/>
                <w:b/>
                <w:bCs/>
              </w:rPr>
              <w:t xml:space="preserve">3.A.3.1, 3.A.3.3, 3.B.1.1, 3.B.1.2, 3.B.1.3, 3.B.2.1, 3.C.4.1, </w:t>
            </w:r>
            <w:proofErr w:type="gramStart"/>
            <w:r>
              <w:rPr>
                <w:rFonts w:cs="Calibri-Bold"/>
                <w:b/>
                <w:bCs/>
              </w:rPr>
              <w:t>3.C.</w:t>
            </w:r>
            <w:proofErr w:type="gramEnd"/>
            <w:r>
              <w:rPr>
                <w:rFonts w:cs="Calibri-Bold"/>
                <w:b/>
                <w:bCs/>
              </w:rPr>
              <w:t>4.2</w:t>
            </w:r>
          </w:p>
        </w:tc>
      </w:tr>
    </w:tbl>
    <w:p w:rsidR="00920FE2" w:rsidRPr="00920FE2" w:rsidRDefault="00920FE2" w:rsidP="00920FE2">
      <w:pPr>
        <w:autoSpaceDE w:val="0"/>
        <w:autoSpaceDN w:val="0"/>
        <w:adjustRightInd w:val="0"/>
        <w:spacing w:after="0" w:line="240" w:lineRule="auto"/>
        <w:rPr>
          <w:rFonts w:cs="Calibri-Bold"/>
          <w:bCs/>
        </w:rPr>
      </w:pPr>
    </w:p>
    <w:sectPr w:rsidR="00920FE2" w:rsidRPr="00920FE2" w:rsidSect="004D13EC">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DE9"/>
    <w:multiLevelType w:val="hybridMultilevel"/>
    <w:tmpl w:val="16983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6D44DE"/>
    <w:multiLevelType w:val="hybridMultilevel"/>
    <w:tmpl w:val="C15C9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AA3496"/>
    <w:multiLevelType w:val="hybridMultilevel"/>
    <w:tmpl w:val="3BAA3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E916B4"/>
    <w:multiLevelType w:val="hybridMultilevel"/>
    <w:tmpl w:val="69323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0373AD"/>
    <w:multiLevelType w:val="hybridMultilevel"/>
    <w:tmpl w:val="FF587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BC051F"/>
    <w:multiLevelType w:val="hybridMultilevel"/>
    <w:tmpl w:val="4DF04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CE63F5"/>
    <w:multiLevelType w:val="hybridMultilevel"/>
    <w:tmpl w:val="0DE8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065E81"/>
    <w:multiLevelType w:val="hybridMultilevel"/>
    <w:tmpl w:val="88940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D477FF"/>
    <w:multiLevelType w:val="hybridMultilevel"/>
    <w:tmpl w:val="95FEB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A393BEA"/>
    <w:multiLevelType w:val="hybridMultilevel"/>
    <w:tmpl w:val="613A4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6B7259"/>
    <w:multiLevelType w:val="hybridMultilevel"/>
    <w:tmpl w:val="4662A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2"/>
  </w:num>
  <w:num w:numId="6">
    <w:abstractNumId w:val="8"/>
  </w:num>
  <w:num w:numId="7">
    <w:abstractNumId w:val="9"/>
  </w:num>
  <w:num w:numId="8">
    <w:abstractNumId w:val="10"/>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EC"/>
    <w:rsid w:val="00000696"/>
    <w:rsid w:val="000059A8"/>
    <w:rsid w:val="00007A30"/>
    <w:rsid w:val="00015640"/>
    <w:rsid w:val="00020677"/>
    <w:rsid w:val="00020D08"/>
    <w:rsid w:val="00025EC4"/>
    <w:rsid w:val="00042444"/>
    <w:rsid w:val="00042EF4"/>
    <w:rsid w:val="0004799B"/>
    <w:rsid w:val="00056B18"/>
    <w:rsid w:val="00065110"/>
    <w:rsid w:val="00071403"/>
    <w:rsid w:val="0008111D"/>
    <w:rsid w:val="00085985"/>
    <w:rsid w:val="0008646E"/>
    <w:rsid w:val="00091A0F"/>
    <w:rsid w:val="000949FD"/>
    <w:rsid w:val="00097FDF"/>
    <w:rsid w:val="000A0793"/>
    <w:rsid w:val="000A127E"/>
    <w:rsid w:val="000A3AAC"/>
    <w:rsid w:val="000A3FB1"/>
    <w:rsid w:val="000A4C9F"/>
    <w:rsid w:val="000B4C6C"/>
    <w:rsid w:val="000C17FB"/>
    <w:rsid w:val="000D2412"/>
    <w:rsid w:val="000D2C93"/>
    <w:rsid w:val="000D3C4D"/>
    <w:rsid w:val="000D41C4"/>
    <w:rsid w:val="000D5357"/>
    <w:rsid w:val="000E04D5"/>
    <w:rsid w:val="000E7090"/>
    <w:rsid w:val="000F1CC5"/>
    <w:rsid w:val="000F7F22"/>
    <w:rsid w:val="00102AF7"/>
    <w:rsid w:val="00120742"/>
    <w:rsid w:val="00121C8D"/>
    <w:rsid w:val="00130204"/>
    <w:rsid w:val="00140964"/>
    <w:rsid w:val="00140CB8"/>
    <w:rsid w:val="001420FE"/>
    <w:rsid w:val="0014338C"/>
    <w:rsid w:val="00176A84"/>
    <w:rsid w:val="001801E6"/>
    <w:rsid w:val="00181777"/>
    <w:rsid w:val="00183AFA"/>
    <w:rsid w:val="001A1335"/>
    <w:rsid w:val="001A39F8"/>
    <w:rsid w:val="001A6247"/>
    <w:rsid w:val="001A662B"/>
    <w:rsid w:val="001B410A"/>
    <w:rsid w:val="001C1322"/>
    <w:rsid w:val="001D47D4"/>
    <w:rsid w:val="001D58C9"/>
    <w:rsid w:val="0021556C"/>
    <w:rsid w:val="00220706"/>
    <w:rsid w:val="002344F1"/>
    <w:rsid w:val="00235DDB"/>
    <w:rsid w:val="00241990"/>
    <w:rsid w:val="0025071C"/>
    <w:rsid w:val="00251B2A"/>
    <w:rsid w:val="00251C5B"/>
    <w:rsid w:val="00254498"/>
    <w:rsid w:val="00272DCA"/>
    <w:rsid w:val="00274F80"/>
    <w:rsid w:val="00284766"/>
    <w:rsid w:val="00290915"/>
    <w:rsid w:val="00295BF1"/>
    <w:rsid w:val="002A2E77"/>
    <w:rsid w:val="002A5DB6"/>
    <w:rsid w:val="002C0E56"/>
    <w:rsid w:val="002C73A8"/>
    <w:rsid w:val="002D088F"/>
    <w:rsid w:val="002D15FF"/>
    <w:rsid w:val="002D30A2"/>
    <w:rsid w:val="002D755C"/>
    <w:rsid w:val="002E1CF2"/>
    <w:rsid w:val="002E699B"/>
    <w:rsid w:val="002E6DDB"/>
    <w:rsid w:val="002F1EE1"/>
    <w:rsid w:val="002F481B"/>
    <w:rsid w:val="00305671"/>
    <w:rsid w:val="003125D8"/>
    <w:rsid w:val="00313830"/>
    <w:rsid w:val="00314680"/>
    <w:rsid w:val="00323262"/>
    <w:rsid w:val="00334375"/>
    <w:rsid w:val="003361AD"/>
    <w:rsid w:val="00344AC6"/>
    <w:rsid w:val="00350FA9"/>
    <w:rsid w:val="00353F6D"/>
    <w:rsid w:val="00357F28"/>
    <w:rsid w:val="0036664C"/>
    <w:rsid w:val="0037340D"/>
    <w:rsid w:val="0039444B"/>
    <w:rsid w:val="003A1DB6"/>
    <w:rsid w:val="003C5191"/>
    <w:rsid w:val="003C6664"/>
    <w:rsid w:val="003D4760"/>
    <w:rsid w:val="003D735E"/>
    <w:rsid w:val="003E4D94"/>
    <w:rsid w:val="003E5056"/>
    <w:rsid w:val="003E5C85"/>
    <w:rsid w:val="004078C6"/>
    <w:rsid w:val="004145B3"/>
    <w:rsid w:val="00414857"/>
    <w:rsid w:val="00420F1F"/>
    <w:rsid w:val="00421C9B"/>
    <w:rsid w:val="00450530"/>
    <w:rsid w:val="00451B14"/>
    <w:rsid w:val="00455DD2"/>
    <w:rsid w:val="00457E09"/>
    <w:rsid w:val="00466C0C"/>
    <w:rsid w:val="0047694B"/>
    <w:rsid w:val="004813F1"/>
    <w:rsid w:val="004829B7"/>
    <w:rsid w:val="0048336B"/>
    <w:rsid w:val="004931BC"/>
    <w:rsid w:val="004971CA"/>
    <w:rsid w:val="004A0D28"/>
    <w:rsid w:val="004A332B"/>
    <w:rsid w:val="004A424F"/>
    <w:rsid w:val="004A4FC0"/>
    <w:rsid w:val="004A5CD2"/>
    <w:rsid w:val="004B4EE6"/>
    <w:rsid w:val="004D13EC"/>
    <w:rsid w:val="004D148A"/>
    <w:rsid w:val="004D5FBF"/>
    <w:rsid w:val="004D65F0"/>
    <w:rsid w:val="004E441A"/>
    <w:rsid w:val="004E741F"/>
    <w:rsid w:val="004F6257"/>
    <w:rsid w:val="004F69C2"/>
    <w:rsid w:val="00510232"/>
    <w:rsid w:val="00522C22"/>
    <w:rsid w:val="005243B1"/>
    <w:rsid w:val="005263D6"/>
    <w:rsid w:val="00527FFA"/>
    <w:rsid w:val="00530E0F"/>
    <w:rsid w:val="00540EE2"/>
    <w:rsid w:val="0054428C"/>
    <w:rsid w:val="00545928"/>
    <w:rsid w:val="00547449"/>
    <w:rsid w:val="0057248F"/>
    <w:rsid w:val="00575498"/>
    <w:rsid w:val="00576423"/>
    <w:rsid w:val="0058282E"/>
    <w:rsid w:val="00585088"/>
    <w:rsid w:val="00594C4D"/>
    <w:rsid w:val="005C09CA"/>
    <w:rsid w:val="005C1D55"/>
    <w:rsid w:val="005C3A36"/>
    <w:rsid w:val="005C6921"/>
    <w:rsid w:val="005D28E2"/>
    <w:rsid w:val="005D71D7"/>
    <w:rsid w:val="005E0319"/>
    <w:rsid w:val="005F0EAA"/>
    <w:rsid w:val="005F1ECE"/>
    <w:rsid w:val="005F2899"/>
    <w:rsid w:val="0061427F"/>
    <w:rsid w:val="006161FE"/>
    <w:rsid w:val="0062218A"/>
    <w:rsid w:val="006222AD"/>
    <w:rsid w:val="006350AB"/>
    <w:rsid w:val="00643A85"/>
    <w:rsid w:val="0065254D"/>
    <w:rsid w:val="006565CC"/>
    <w:rsid w:val="00660CF3"/>
    <w:rsid w:val="006619F6"/>
    <w:rsid w:val="00664D7C"/>
    <w:rsid w:val="00665EA7"/>
    <w:rsid w:val="00675B80"/>
    <w:rsid w:val="00682C1B"/>
    <w:rsid w:val="0069505E"/>
    <w:rsid w:val="006A09BD"/>
    <w:rsid w:val="006A48C6"/>
    <w:rsid w:val="006B4B53"/>
    <w:rsid w:val="006C1A17"/>
    <w:rsid w:val="006C406C"/>
    <w:rsid w:val="006D5E08"/>
    <w:rsid w:val="006F2EB2"/>
    <w:rsid w:val="006F35BB"/>
    <w:rsid w:val="006F4FCF"/>
    <w:rsid w:val="006F6A55"/>
    <w:rsid w:val="006F789C"/>
    <w:rsid w:val="0070200A"/>
    <w:rsid w:val="00704FA3"/>
    <w:rsid w:val="00705063"/>
    <w:rsid w:val="00706A3B"/>
    <w:rsid w:val="0072092B"/>
    <w:rsid w:val="0072161A"/>
    <w:rsid w:val="0072791C"/>
    <w:rsid w:val="007409C5"/>
    <w:rsid w:val="007438ED"/>
    <w:rsid w:val="00743E46"/>
    <w:rsid w:val="0076169C"/>
    <w:rsid w:val="007742D4"/>
    <w:rsid w:val="00780BF1"/>
    <w:rsid w:val="00784FDE"/>
    <w:rsid w:val="00787CA8"/>
    <w:rsid w:val="0079612E"/>
    <w:rsid w:val="007B0668"/>
    <w:rsid w:val="007D1F5A"/>
    <w:rsid w:val="007D65D6"/>
    <w:rsid w:val="007D6BEA"/>
    <w:rsid w:val="007D7C15"/>
    <w:rsid w:val="007E271C"/>
    <w:rsid w:val="007E3430"/>
    <w:rsid w:val="007E39D8"/>
    <w:rsid w:val="008018F4"/>
    <w:rsid w:val="008041A6"/>
    <w:rsid w:val="008160F6"/>
    <w:rsid w:val="00816CD0"/>
    <w:rsid w:val="008208B2"/>
    <w:rsid w:val="00826C4F"/>
    <w:rsid w:val="00833B23"/>
    <w:rsid w:val="00835AB3"/>
    <w:rsid w:val="0084142E"/>
    <w:rsid w:val="008467CC"/>
    <w:rsid w:val="00865B03"/>
    <w:rsid w:val="008738B6"/>
    <w:rsid w:val="008756B6"/>
    <w:rsid w:val="008774DD"/>
    <w:rsid w:val="00881E0A"/>
    <w:rsid w:val="008904A6"/>
    <w:rsid w:val="008923AC"/>
    <w:rsid w:val="008930ED"/>
    <w:rsid w:val="008A030F"/>
    <w:rsid w:val="008A5BD8"/>
    <w:rsid w:val="008B00B4"/>
    <w:rsid w:val="008B1387"/>
    <w:rsid w:val="008B7873"/>
    <w:rsid w:val="008E4093"/>
    <w:rsid w:val="008E49C5"/>
    <w:rsid w:val="008F3299"/>
    <w:rsid w:val="008F435C"/>
    <w:rsid w:val="008F72D1"/>
    <w:rsid w:val="008F7328"/>
    <w:rsid w:val="00915047"/>
    <w:rsid w:val="00920FE2"/>
    <w:rsid w:val="009257B5"/>
    <w:rsid w:val="00930A17"/>
    <w:rsid w:val="009345F2"/>
    <w:rsid w:val="00945ECE"/>
    <w:rsid w:val="00946EF9"/>
    <w:rsid w:val="00967C2E"/>
    <w:rsid w:val="00967D1C"/>
    <w:rsid w:val="00986F75"/>
    <w:rsid w:val="00990B63"/>
    <w:rsid w:val="00995772"/>
    <w:rsid w:val="009C36D4"/>
    <w:rsid w:val="009D2AA5"/>
    <w:rsid w:val="009D4C13"/>
    <w:rsid w:val="009D586B"/>
    <w:rsid w:val="009D5DF3"/>
    <w:rsid w:val="009E76FE"/>
    <w:rsid w:val="009F1312"/>
    <w:rsid w:val="00A157E7"/>
    <w:rsid w:val="00A1777C"/>
    <w:rsid w:val="00A2049D"/>
    <w:rsid w:val="00A24715"/>
    <w:rsid w:val="00A32FC5"/>
    <w:rsid w:val="00A356D9"/>
    <w:rsid w:val="00A36672"/>
    <w:rsid w:val="00A47B9F"/>
    <w:rsid w:val="00A64014"/>
    <w:rsid w:val="00A70DCA"/>
    <w:rsid w:val="00A72036"/>
    <w:rsid w:val="00A77667"/>
    <w:rsid w:val="00AA484D"/>
    <w:rsid w:val="00AB39E3"/>
    <w:rsid w:val="00AB5E5C"/>
    <w:rsid w:val="00AD2E6B"/>
    <w:rsid w:val="00AD5F83"/>
    <w:rsid w:val="00AE2AAE"/>
    <w:rsid w:val="00AE4B21"/>
    <w:rsid w:val="00AE528A"/>
    <w:rsid w:val="00AF46B0"/>
    <w:rsid w:val="00B06E44"/>
    <w:rsid w:val="00B12A98"/>
    <w:rsid w:val="00B17179"/>
    <w:rsid w:val="00B23377"/>
    <w:rsid w:val="00B36937"/>
    <w:rsid w:val="00B4702F"/>
    <w:rsid w:val="00B50845"/>
    <w:rsid w:val="00B663DA"/>
    <w:rsid w:val="00B674A6"/>
    <w:rsid w:val="00B719E5"/>
    <w:rsid w:val="00B83D39"/>
    <w:rsid w:val="00B844ED"/>
    <w:rsid w:val="00B934C4"/>
    <w:rsid w:val="00B95E0A"/>
    <w:rsid w:val="00BA4FE5"/>
    <w:rsid w:val="00BB1650"/>
    <w:rsid w:val="00BB2A6D"/>
    <w:rsid w:val="00BB579C"/>
    <w:rsid w:val="00BC103A"/>
    <w:rsid w:val="00C02CCB"/>
    <w:rsid w:val="00C03484"/>
    <w:rsid w:val="00C048BB"/>
    <w:rsid w:val="00C13C5B"/>
    <w:rsid w:val="00C2424D"/>
    <w:rsid w:val="00C61347"/>
    <w:rsid w:val="00C661E1"/>
    <w:rsid w:val="00C73E04"/>
    <w:rsid w:val="00C81ADD"/>
    <w:rsid w:val="00C81CB9"/>
    <w:rsid w:val="00C92912"/>
    <w:rsid w:val="00C94BD8"/>
    <w:rsid w:val="00CA3490"/>
    <w:rsid w:val="00CC25CC"/>
    <w:rsid w:val="00CC29C2"/>
    <w:rsid w:val="00CC72A0"/>
    <w:rsid w:val="00CD19DF"/>
    <w:rsid w:val="00CD3DAD"/>
    <w:rsid w:val="00CD5B01"/>
    <w:rsid w:val="00CD6D40"/>
    <w:rsid w:val="00CE1D0D"/>
    <w:rsid w:val="00CE47C8"/>
    <w:rsid w:val="00CF439E"/>
    <w:rsid w:val="00CF54BB"/>
    <w:rsid w:val="00D0354A"/>
    <w:rsid w:val="00D06D18"/>
    <w:rsid w:val="00D11731"/>
    <w:rsid w:val="00D17608"/>
    <w:rsid w:val="00D434D5"/>
    <w:rsid w:val="00D45146"/>
    <w:rsid w:val="00D4525A"/>
    <w:rsid w:val="00D527B3"/>
    <w:rsid w:val="00D61804"/>
    <w:rsid w:val="00D710FE"/>
    <w:rsid w:val="00D82835"/>
    <w:rsid w:val="00D9290B"/>
    <w:rsid w:val="00D977D0"/>
    <w:rsid w:val="00DA0150"/>
    <w:rsid w:val="00DB09F6"/>
    <w:rsid w:val="00DB391F"/>
    <w:rsid w:val="00DB3DE2"/>
    <w:rsid w:val="00DC03D0"/>
    <w:rsid w:val="00DD1605"/>
    <w:rsid w:val="00DD4BEB"/>
    <w:rsid w:val="00DD4CB1"/>
    <w:rsid w:val="00DD546D"/>
    <w:rsid w:val="00E0029F"/>
    <w:rsid w:val="00E07756"/>
    <w:rsid w:val="00E15296"/>
    <w:rsid w:val="00E32AE0"/>
    <w:rsid w:val="00E36001"/>
    <w:rsid w:val="00E366F9"/>
    <w:rsid w:val="00E37A73"/>
    <w:rsid w:val="00E414A8"/>
    <w:rsid w:val="00E50C53"/>
    <w:rsid w:val="00E530E1"/>
    <w:rsid w:val="00E67A3A"/>
    <w:rsid w:val="00E7119C"/>
    <w:rsid w:val="00E76F5C"/>
    <w:rsid w:val="00E87694"/>
    <w:rsid w:val="00EB3604"/>
    <w:rsid w:val="00EC0C49"/>
    <w:rsid w:val="00EC5C51"/>
    <w:rsid w:val="00EC7BBB"/>
    <w:rsid w:val="00EE200B"/>
    <w:rsid w:val="00EE412A"/>
    <w:rsid w:val="00EE4CEC"/>
    <w:rsid w:val="00EF0029"/>
    <w:rsid w:val="00EF0D51"/>
    <w:rsid w:val="00EF26F5"/>
    <w:rsid w:val="00F017FC"/>
    <w:rsid w:val="00F03125"/>
    <w:rsid w:val="00F05813"/>
    <w:rsid w:val="00F10079"/>
    <w:rsid w:val="00F1103B"/>
    <w:rsid w:val="00F27C74"/>
    <w:rsid w:val="00F37BE5"/>
    <w:rsid w:val="00F5302B"/>
    <w:rsid w:val="00F61DD5"/>
    <w:rsid w:val="00F64C53"/>
    <w:rsid w:val="00F701CE"/>
    <w:rsid w:val="00F742C9"/>
    <w:rsid w:val="00F911B4"/>
    <w:rsid w:val="00F95E80"/>
    <w:rsid w:val="00FA1F11"/>
    <w:rsid w:val="00FA57DF"/>
    <w:rsid w:val="00FB6D1D"/>
    <w:rsid w:val="00FC04C9"/>
    <w:rsid w:val="00FC4F1D"/>
    <w:rsid w:val="00FE750D"/>
    <w:rsid w:val="00FF08A5"/>
    <w:rsid w:val="00FF22F1"/>
    <w:rsid w:val="00FF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0B965F"/>
  <w15:docId w15:val="{4D9C254A-6C36-487A-B5EC-D4954706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FE2"/>
    <w:pPr>
      <w:ind w:left="720"/>
      <w:contextualSpacing/>
    </w:pPr>
  </w:style>
  <w:style w:type="table" w:styleId="TableGrid">
    <w:name w:val="Table Grid"/>
    <w:basedOn w:val="TableNormal"/>
    <w:uiPriority w:val="59"/>
    <w:rsid w:val="00920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FE2"/>
    <w:rPr>
      <w:color w:val="0000FF" w:themeColor="hyperlink"/>
      <w:u w:val="single"/>
    </w:rPr>
  </w:style>
  <w:style w:type="paragraph" w:styleId="BalloonText">
    <w:name w:val="Balloon Text"/>
    <w:basedOn w:val="Normal"/>
    <w:link w:val="BalloonTextChar"/>
    <w:uiPriority w:val="99"/>
    <w:semiHidden/>
    <w:unhideWhenUsed/>
    <w:rsid w:val="000F7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F22"/>
    <w:rPr>
      <w:rFonts w:ascii="Segoe UI" w:hAnsi="Segoe UI" w:cs="Segoe UI"/>
      <w:sz w:val="18"/>
      <w:szCs w:val="18"/>
    </w:rPr>
  </w:style>
  <w:style w:type="character" w:styleId="FollowedHyperlink">
    <w:name w:val="FollowedHyperlink"/>
    <w:basedOn w:val="DefaultParagraphFont"/>
    <w:uiPriority w:val="99"/>
    <w:semiHidden/>
    <w:unhideWhenUsed/>
    <w:rsid w:val="00BA4F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sicsclassroom.com/Physics-Tutorial/Newton-s-Laws" TargetMode="External"/><Relationship Id="rId3" Type="http://schemas.openxmlformats.org/officeDocument/2006/relationships/settings" Target="settings.xml"/><Relationship Id="rId7" Type="http://schemas.openxmlformats.org/officeDocument/2006/relationships/hyperlink" Target="http://youtu.be/Rgb8ZNIo4X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Matthews</dc:creator>
  <cp:lastModifiedBy>John Dine</cp:lastModifiedBy>
  <cp:revision>2</cp:revision>
  <cp:lastPrinted>2018-03-13T16:12:00Z</cp:lastPrinted>
  <dcterms:created xsi:type="dcterms:W3CDTF">2020-01-13T12:06:00Z</dcterms:created>
  <dcterms:modified xsi:type="dcterms:W3CDTF">2020-01-13T12:06:00Z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